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R4-2113874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UE Rx/Tx and gNB Rx/Tx timing delay mitigation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9.21.2.2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scope of the new WI and some initial discussions on TEG.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pPr>
            <w:r>
              <w:drawing>
                <wp:inline distT="0" distB="0" distL="114300" distR="114300">
                  <wp:extent cx="5030470" cy="753745"/>
                  <wp:effectExtent l="0" t="0" r="177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030470" cy="753745"/>
                          </a:xfrm>
                          <a:prstGeom prst="rect">
                            <a:avLst/>
                          </a:prstGeom>
                          <a:noFill/>
                          <a:ln>
                            <a:noFill/>
                          </a:ln>
                        </pic:spPr>
                      </pic:pic>
                    </a:graphicData>
                  </a:graphic>
                </wp:inline>
              </w:drawing>
            </w:r>
          </w:p>
          <w:p>
            <w:pPr>
              <w:jc w:val="center"/>
            </w:pPr>
            <w:r>
              <w:drawing>
                <wp:inline distT="0" distB="0" distL="114300" distR="114300">
                  <wp:extent cx="4709160" cy="1846580"/>
                  <wp:effectExtent l="0" t="0" r="152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09160" cy="1846580"/>
                          </a:xfrm>
                          <a:prstGeom prst="rect">
                            <a:avLst/>
                          </a:prstGeom>
                          <a:noFill/>
                          <a:ln>
                            <a:noFill/>
                          </a:ln>
                        </pic:spPr>
                      </pic:pic>
                    </a:graphicData>
                  </a:graphic>
                </wp:inline>
              </w:drawing>
            </w:r>
          </w:p>
          <w:p>
            <w:pPr>
              <w:jc w:val="center"/>
            </w:pPr>
            <w:r>
              <w:drawing>
                <wp:inline distT="0" distB="0" distL="114300" distR="114300">
                  <wp:extent cx="4298315" cy="2036445"/>
                  <wp:effectExtent l="0" t="0" r="698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298315" cy="2036445"/>
                          </a:xfrm>
                          <a:prstGeom prst="rect">
                            <a:avLst/>
                          </a:prstGeom>
                          <a:noFill/>
                          <a:ln>
                            <a:noFill/>
                          </a:ln>
                        </pic:spPr>
                      </pic:pic>
                    </a:graphicData>
                  </a:graphic>
                </wp:inline>
              </w:drawing>
            </w:r>
          </w:p>
          <w:p>
            <w:pPr>
              <w:jc w:val="center"/>
            </w:pPr>
            <w:r>
              <w:drawing>
                <wp:inline distT="0" distB="0" distL="114300" distR="114300">
                  <wp:extent cx="3709035" cy="1179830"/>
                  <wp:effectExtent l="0" t="0" r="571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709035" cy="1179830"/>
                          </a:xfrm>
                          <a:prstGeom prst="rect">
                            <a:avLst/>
                          </a:prstGeom>
                          <a:noFill/>
                          <a:ln>
                            <a:noFill/>
                          </a:ln>
                        </pic:spPr>
                      </pic:pic>
                    </a:graphicData>
                  </a:graphic>
                </wp:inline>
              </w:drawing>
            </w:r>
          </w:p>
          <w:p>
            <w:pPr>
              <w:jc w:val="center"/>
              <w:rPr>
                <w:rFonts w:hint="eastAsia"/>
                <w:lang w:val="en-US" w:eastAsia="zh-CN"/>
              </w:rPr>
            </w:pPr>
            <w:r>
              <w:drawing>
                <wp:inline distT="0" distB="0" distL="114300" distR="114300">
                  <wp:extent cx="4361180" cy="1501140"/>
                  <wp:effectExtent l="0" t="0" r="127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4361180" cy="1501140"/>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One of the main issues discussed was the feasibility of TEG. In the RAN1 LS [2], the definition of TE and TEG is given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ind w:left="1440" w:hanging="1440"/>
              <w:rPr>
                <w:lang w:eastAsia="zh-CN"/>
              </w:rPr>
            </w:pPr>
            <w:r>
              <w:rPr>
                <w:highlight w:val="green"/>
                <w:lang w:eastAsia="zh-CN"/>
              </w:rPr>
              <w:t>Agreement:</w:t>
            </w:r>
          </w:p>
          <w:p>
            <w:r>
              <w:t xml:space="preserve">The following definitions </w:t>
            </w:r>
            <w:r>
              <w:rPr>
                <w:lang w:eastAsia="zh-CN"/>
              </w:rPr>
              <w:t>are used for the purpose of discussion of internal timing errors (these terms are not agreed to be included in the specifications):</w:t>
            </w:r>
          </w:p>
          <w:p>
            <w:pPr>
              <w:numPr>
                <w:ilvl w:val="0"/>
                <w:numId w:val="6"/>
              </w:numPr>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pPr>
              <w:numPr>
                <w:ilvl w:val="0"/>
                <w:numId w:val="6"/>
              </w:numPr>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pPr>
              <w:numPr>
                <w:ilvl w:val="0"/>
                <w:numId w:val="6"/>
              </w:numPr>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pPr>
              <w:numPr>
                <w:ilvl w:val="0"/>
                <w:numId w:val="6"/>
              </w:numPr>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pPr>
              <w:numPr>
                <w:ilvl w:val="0"/>
                <w:numId w:val="6"/>
              </w:numPr>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pPr>
              <w:numPr>
                <w:ilvl w:val="0"/>
                <w:numId w:val="6"/>
              </w:numPr>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pPr>
              <w:numPr>
                <w:ilvl w:val="0"/>
                <w:numId w:val="6"/>
              </w:numPr>
              <w:rPr>
                <w:rFonts w:hint="default"/>
                <w:b w:val="0"/>
                <w:bCs/>
                <w:sz w:val="22"/>
                <w:szCs w:val="22"/>
                <w:vertAlign w:val="baseline"/>
                <w:lang w:val="en-US"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pPr>
              <w:numPr>
                <w:ilvl w:val="0"/>
                <w:numId w:val="6"/>
              </w:numPr>
              <w:rPr>
                <w:rFonts w:hint="default"/>
                <w:b w:val="0"/>
                <w:bCs/>
                <w:sz w:val="22"/>
                <w:szCs w:val="22"/>
                <w:vertAlign w:val="baseline"/>
                <w:lang w:val="en-US"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According to the definition of TE and TEG, it seems that the relevant impacting factors are at least the RF chains which are actually used for radio transmissions and the antenna panels. Theoretically the TE can be measured and calibrated upon manufacturing and testing of the UE or TRP. However, it</w:t>
      </w:r>
      <w:r>
        <w:rPr>
          <w:rFonts w:hint="default"/>
          <w:b w:val="0"/>
          <w:bCs/>
          <w:sz w:val="22"/>
          <w:szCs w:val="22"/>
          <w:lang w:val="en-US" w:eastAsia="zh-CN"/>
        </w:rPr>
        <w:t>’</w:t>
      </w:r>
      <w:r>
        <w:rPr>
          <w:rFonts w:hint="eastAsia"/>
          <w:b w:val="0"/>
          <w:bCs/>
          <w:sz w:val="22"/>
          <w:szCs w:val="22"/>
          <w:lang w:val="en-US" w:eastAsia="zh-CN"/>
        </w:rPr>
        <w:t>s uncertain whether the TE property will be time-variant and how the drifts would be.</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Impacting factors of TE are at least the RF chains which are actually used for radio transmissions and the antenna panels. The property might be time-variant in an unanticipated way.</w:t>
      </w:r>
    </w:p>
    <w:p>
      <w:pPr>
        <w:pStyle w:val="35"/>
        <w:rPr>
          <w:rFonts w:hint="eastAsia"/>
          <w:b w:val="0"/>
          <w:bCs/>
          <w:sz w:val="22"/>
          <w:szCs w:val="22"/>
          <w:lang w:val="en-US" w:eastAsia="zh-CN"/>
        </w:rPr>
      </w:pPr>
      <w:r>
        <w:rPr>
          <w:rFonts w:hint="eastAsia"/>
          <w:b/>
          <w:bCs w:val="0"/>
          <w:sz w:val="22"/>
          <w:szCs w:val="22"/>
          <w:lang w:val="en-US" w:eastAsia="zh-CN"/>
        </w:rPr>
        <w:t xml:space="preserve">Further study how to consider the potential time-variant impacts on TE during the lifecycle of the UE or TRP. </w:t>
      </w:r>
    </w:p>
    <w:p>
      <w:pPr>
        <w:rPr>
          <w:rFonts w:hint="eastAsia"/>
          <w:b w:val="0"/>
          <w:bCs/>
          <w:sz w:val="22"/>
          <w:szCs w:val="22"/>
          <w:lang w:val="en-US" w:eastAsia="zh-CN"/>
        </w:rPr>
      </w:pPr>
      <w:r>
        <w:rPr>
          <w:rFonts w:hint="eastAsia"/>
          <w:b w:val="0"/>
          <w:bCs/>
          <w:sz w:val="22"/>
          <w:szCs w:val="22"/>
          <w:lang w:val="en-US" w:eastAsia="zh-CN"/>
        </w:rPr>
        <w:t xml:space="preserve">After considering the time-variant factors, we think that the TEG can be defined but there might not be guarantee that timing errors are within a margin. Thus, we support Option 1 from the WF of the last meeting, which is </w:t>
      </w:r>
    </w:p>
    <w:p>
      <w:pPr>
        <w:pStyle w:val="35"/>
        <w:rPr>
          <w:rFonts w:hint="eastAsia"/>
          <w:b w:val="0"/>
          <w:bCs/>
          <w:sz w:val="22"/>
          <w:szCs w:val="22"/>
          <w:lang w:val="en-US" w:eastAsia="zh-CN"/>
        </w:rPr>
      </w:pPr>
      <w:r>
        <w:rPr>
          <w:rFonts w:hint="eastAsia"/>
          <w:b/>
          <w:bCs w:val="0"/>
          <w:sz w:val="22"/>
          <w:szCs w:val="22"/>
          <w:lang w:val="en-US" w:eastAsia="zh-CN"/>
        </w:rPr>
        <w:t>UE/TRP may group the timing error (with or without calibration) based on RF chains and antenna panel, such that timing errors in the same group are within certain margin theoretically. However the UE/TRP may not be able to ensure that timing errors are within the same margin.</w:t>
      </w:r>
    </w:p>
    <w:p>
      <w:pPr>
        <w:rPr>
          <w:rFonts w:hint="default"/>
          <w:b w:val="0"/>
          <w:bCs/>
          <w:sz w:val="22"/>
          <w:szCs w:val="22"/>
          <w:lang w:val="en-US" w:eastAsia="zh-CN"/>
        </w:rPr>
      </w:pPr>
      <w:r>
        <w:rPr>
          <w:rFonts w:hint="eastAsia"/>
          <w:b w:val="0"/>
          <w:bCs/>
          <w:sz w:val="22"/>
          <w:szCs w:val="22"/>
          <w:lang w:val="en-US" w:eastAsia="zh-CN"/>
        </w:rPr>
        <w:t>The other open issues listed in the WF can wait until RAN4 first conclude on whether the definition of TE/TEG is feasible and how to consider the unanticipated time-variant factors.</w:t>
      </w:r>
    </w:p>
    <w:p>
      <w:pPr>
        <w:rPr>
          <w:rFonts w:hint="default"/>
          <w:b w:val="0"/>
          <w:bCs/>
          <w:sz w:val="22"/>
          <w:szCs w:val="22"/>
          <w:lang w:val="en-US" w:eastAsia="zh-CN"/>
        </w:rPr>
      </w:pPr>
      <w:r>
        <w:rPr>
          <w:rFonts w:hint="eastAsia"/>
          <w:b w:val="0"/>
          <w:bCs/>
          <w:sz w:val="22"/>
          <w:szCs w:val="22"/>
          <w:lang w:val="en-US" w:eastAsia="zh-CN"/>
        </w:rPr>
        <w:t>The other issue to be considered especially within RAN4 is the testability of this property. Currently in FR1, the tests are conducted which means the TE is connected directly to the antenna connector of the UE and in FR2, the test is over-the-air (OTA). Looking at the definition of TE, it is uncertain how this property can be tested in FR1 when the antenna panel used for actual transmissions is removed from the test.</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Currently the tests in FR1 are conducted where the antenna panel used for actual transmission is removed in the test.</w:t>
      </w:r>
    </w:p>
    <w:p>
      <w:pPr>
        <w:rPr>
          <w:rFonts w:hint="default"/>
          <w:b w:val="0"/>
          <w:bCs/>
          <w:sz w:val="22"/>
          <w:szCs w:val="22"/>
          <w:lang w:val="en-US" w:eastAsia="zh-CN"/>
        </w:rPr>
      </w:pPr>
      <w:r>
        <w:rPr>
          <w:rFonts w:hint="eastAsia"/>
          <w:b w:val="0"/>
          <w:bCs/>
          <w:sz w:val="22"/>
          <w:szCs w:val="22"/>
          <w:lang w:val="en-US" w:eastAsia="zh-CN"/>
        </w:rPr>
        <w:t>Based on this observation, we think that the testability of the property of TE, especially in FR1, needs to be further investigated.</w:t>
      </w:r>
    </w:p>
    <w:p>
      <w:pPr>
        <w:pStyle w:val="35"/>
        <w:rPr>
          <w:rFonts w:hint="default"/>
          <w:lang w:val="en-US" w:eastAsia="zh-CN"/>
        </w:rPr>
      </w:pPr>
      <w:r>
        <w:rPr>
          <w:rFonts w:hint="eastAsia"/>
          <w:lang w:val="en-US" w:eastAsia="zh-CN"/>
        </w:rPr>
        <w:t>Further investigat</w:t>
      </w:r>
      <w:r>
        <w:rPr>
          <w:rFonts w:hint="eastAsia"/>
          <w:b/>
          <w:bCs w:val="0"/>
          <w:lang w:val="en-US" w:eastAsia="zh-CN"/>
        </w:rPr>
        <w:t xml:space="preserve">e </w:t>
      </w:r>
      <w:r>
        <w:rPr>
          <w:rFonts w:hint="eastAsia"/>
          <w:b/>
          <w:bCs w:val="0"/>
          <w:sz w:val="22"/>
          <w:szCs w:val="22"/>
          <w:lang w:val="en-US" w:eastAsia="zh-CN"/>
        </w:rPr>
        <w:t>the testability of the property of TE, especially in FR1.</w:t>
      </w:r>
    </w:p>
    <w:p>
      <w:pPr>
        <w:rPr>
          <w:rFonts w:hint="eastAsia"/>
          <w:b w:val="0"/>
          <w:bCs/>
          <w:sz w:val="22"/>
          <w:szCs w:val="22"/>
          <w:lang w:val="en-US" w:eastAsia="zh-CN"/>
        </w:rPr>
      </w:pPr>
      <w:r>
        <w:rPr>
          <w:rFonts w:hint="eastAsia"/>
          <w:b w:val="0"/>
          <w:bCs/>
          <w:sz w:val="22"/>
          <w:szCs w:val="22"/>
          <w:lang w:val="en-US" w:eastAsia="zh-CN"/>
        </w:rPr>
        <w:t>As to whether or not to send a reply LS to RAN1, we think that RAN1 has explicitly asked RAN4 for feedback so a reply LS shall be sent after RAN4 concludes on the open issues.</w:t>
      </w:r>
    </w:p>
    <w:p>
      <w:pPr>
        <w:pStyle w:val="35"/>
        <w:rPr>
          <w:rFonts w:hint="default"/>
          <w:b w:val="0"/>
          <w:bCs/>
          <w:sz w:val="22"/>
          <w:szCs w:val="22"/>
          <w:lang w:val="en-US" w:eastAsia="zh-CN"/>
        </w:rPr>
      </w:pPr>
      <w:r>
        <w:rPr>
          <w:rFonts w:hint="eastAsia"/>
          <w:b/>
          <w:bCs w:val="0"/>
          <w:sz w:val="22"/>
          <w:szCs w:val="22"/>
          <w:lang w:val="en-US" w:eastAsia="zh-CN"/>
        </w:rPr>
        <w:t>A reply LS shall be sent after RAN4 concludes on the open issues.</w:t>
      </w:r>
    </w:p>
    <w:p>
      <w:pPr>
        <w:pStyle w:val="27"/>
        <w:jc w:val="both"/>
      </w:pPr>
      <w:r>
        <w:rPr>
          <w:rFonts w:hint="eastAsia"/>
          <w:lang w:val="en-US" w:eastAsia="zh-CN"/>
        </w:rPr>
        <w:t>3</w:t>
      </w:r>
      <w:r>
        <w:tab/>
      </w:r>
      <w:r>
        <w:t>Conclusion</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Impacting factors of TE are at least the RF chains which are actually used for radio transmissions and the antenna panels. The property might be time-variant in an unanticipated way.</w:t>
      </w:r>
    </w:p>
    <w:p>
      <w:pPr>
        <w:pStyle w:val="35"/>
        <w:numPr>
          <w:ilvl w:val="0"/>
          <w:numId w:val="0"/>
        </w:numPr>
        <w:ind w:leftChars="0"/>
        <w:rPr>
          <w:rFonts w:hint="eastAsia"/>
          <w:b w:val="0"/>
          <w:bCs/>
          <w:sz w:val="22"/>
          <w:szCs w:val="22"/>
          <w:lang w:val="en-US" w:eastAsia="zh-CN"/>
        </w:rPr>
      </w:pPr>
      <w:r>
        <w:rPr>
          <w:rFonts w:hint="eastAsia"/>
          <w:b/>
          <w:bCs w:val="0"/>
          <w:sz w:val="22"/>
          <w:szCs w:val="22"/>
          <w:lang w:val="en-US" w:eastAsia="zh-CN"/>
        </w:rPr>
        <w:t xml:space="preserve">Proposal 1: Further study how to consider the potential time-variant impacts on TE during the lifecycle of the UE or TRP. </w:t>
      </w:r>
    </w:p>
    <w:p>
      <w:pPr>
        <w:pStyle w:val="35"/>
        <w:numPr>
          <w:ilvl w:val="0"/>
          <w:numId w:val="0"/>
        </w:numPr>
        <w:ind w:leftChars="0"/>
        <w:rPr>
          <w:rFonts w:hint="eastAsia"/>
          <w:b w:val="0"/>
          <w:bCs/>
          <w:sz w:val="22"/>
          <w:szCs w:val="22"/>
          <w:lang w:val="en-US" w:eastAsia="zh-CN"/>
        </w:rPr>
      </w:pPr>
      <w:r>
        <w:rPr>
          <w:rFonts w:hint="eastAsia"/>
          <w:b/>
          <w:bCs w:val="0"/>
          <w:sz w:val="22"/>
          <w:szCs w:val="22"/>
          <w:lang w:val="en-US" w:eastAsia="zh-CN"/>
        </w:rPr>
        <w:t>Proposal 2: UE/TRP may group the timing error (with or without calibration) based on RF chains and antenna panel, such that timing errors in the same group are within certain margin theoretically. However the UE/TRP may not be able to ensure that timing errors are within the same margin.</w:t>
      </w:r>
    </w:p>
    <w:p>
      <w:pPr>
        <w:rPr>
          <w:rFonts w:hint="eastAsia"/>
          <w:b w:val="0"/>
          <w:bCs/>
          <w:sz w:val="22"/>
          <w:szCs w:val="22"/>
          <w:lang w:val="en-US" w:eastAsia="zh-CN"/>
        </w:rPr>
      </w:pPr>
      <w:r>
        <w:rPr>
          <w:rFonts w:hint="eastAsia"/>
          <w:b/>
          <w:bCs w:val="0"/>
          <w:sz w:val="22"/>
          <w:szCs w:val="22"/>
          <w:lang w:val="en-US" w:eastAsia="zh-CN"/>
        </w:rPr>
        <w:t xml:space="preserve">Observation 2: </w:t>
      </w:r>
      <w:r>
        <w:rPr>
          <w:rFonts w:hint="eastAsia"/>
          <w:b w:val="0"/>
          <w:bCs/>
          <w:sz w:val="22"/>
          <w:szCs w:val="22"/>
          <w:lang w:val="en-US" w:eastAsia="zh-CN"/>
        </w:rPr>
        <w:t>Currently the tests in FR1 are conducted where the antenna panel used for actual transmission is removed in the test.</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3: </w:t>
      </w:r>
      <w:r>
        <w:rPr>
          <w:rFonts w:hint="eastAsia"/>
          <w:lang w:val="en-US" w:eastAsia="zh-CN"/>
        </w:rPr>
        <w:t>Further investigat</w:t>
      </w:r>
      <w:r>
        <w:rPr>
          <w:rFonts w:hint="eastAsia"/>
          <w:b/>
          <w:bCs w:val="0"/>
          <w:lang w:val="en-US" w:eastAsia="zh-CN"/>
        </w:rPr>
        <w:t xml:space="preserve">e </w:t>
      </w:r>
      <w:r>
        <w:rPr>
          <w:rFonts w:hint="eastAsia"/>
          <w:b/>
          <w:bCs w:val="0"/>
          <w:sz w:val="22"/>
          <w:szCs w:val="22"/>
          <w:lang w:val="en-US" w:eastAsia="zh-CN"/>
        </w:rPr>
        <w:t>the testability of the property of TE, especially in FR1.</w:t>
      </w:r>
    </w:p>
    <w:p>
      <w:pPr>
        <w:rPr>
          <w:rFonts w:hint="default"/>
          <w:lang w:val="en-US" w:eastAsia="zh-CN"/>
        </w:rPr>
      </w:pPr>
      <w:r>
        <w:rPr>
          <w:rFonts w:hint="eastAsia"/>
          <w:b/>
          <w:bCs w:val="0"/>
          <w:sz w:val="22"/>
          <w:szCs w:val="22"/>
          <w:lang w:val="en-US" w:eastAsia="zh-CN"/>
        </w:rPr>
        <w:t>Proposal 4: A reply LS shall be sent after RAN4 concludes on the open issues.</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R4-2108360</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R1-2104111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7D20C4"/>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564907"/>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A56801"/>
    <w:rsid w:val="32B33B5A"/>
    <w:rsid w:val="32EE27B2"/>
    <w:rsid w:val="330230FE"/>
    <w:rsid w:val="33372789"/>
    <w:rsid w:val="333876C2"/>
    <w:rsid w:val="33484A1E"/>
    <w:rsid w:val="335F47E9"/>
    <w:rsid w:val="33FB17D8"/>
    <w:rsid w:val="346E4104"/>
    <w:rsid w:val="3476470C"/>
    <w:rsid w:val="34A17846"/>
    <w:rsid w:val="34D83C16"/>
    <w:rsid w:val="34F42A3D"/>
    <w:rsid w:val="3509315E"/>
    <w:rsid w:val="351A4CC6"/>
    <w:rsid w:val="355F30F6"/>
    <w:rsid w:val="35FA57D0"/>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353EC"/>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033D13"/>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9145C5"/>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C279B"/>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9370B6"/>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